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2"/>
        <w:gridCol w:w="1793"/>
      </w:tblGrid>
      <w:tr w:rsidR="00BF30C5" w:rsidTr="00042FE5">
        <w:trPr>
          <w:trHeight w:val="351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042FE5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74</w:t>
            </w:r>
            <w:bookmarkStart w:id="0" w:name="_GoBack"/>
            <w:bookmarkEnd w:id="0"/>
          </w:p>
        </w:tc>
      </w:tr>
      <w:tr w:rsidR="00BF30C5" w:rsidTr="00042FE5">
        <w:trPr>
          <w:trHeight w:val="36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3808EC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3808EC">
              <w:rPr>
                <w:rFonts w:ascii="Tahoma" w:hAnsi="Tahoma" w:cs="Tahoma"/>
                <w:b/>
                <w:color w:val="000000"/>
              </w:rPr>
              <w:t>2294752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880FC4" w:rsidRPr="00880FC4">
        <w:rPr>
          <w:b/>
          <w:sz w:val="24"/>
          <w:szCs w:val="24"/>
        </w:rPr>
        <w:t xml:space="preserve"> МТОК-Б1/128-1КУ3260</w:t>
      </w:r>
      <w:r w:rsidR="00880FC4">
        <w:rPr>
          <w:b/>
          <w:sz w:val="24"/>
          <w:szCs w:val="24"/>
        </w:rPr>
        <w:t xml:space="preserve"> (</w:t>
      </w:r>
      <w:r w:rsidR="00880FC4" w:rsidRPr="00880FC4">
        <w:rPr>
          <w:b/>
          <w:sz w:val="24"/>
          <w:szCs w:val="24"/>
        </w:rPr>
        <w:t>МТОК 96Т-01-IV</w:t>
      </w:r>
      <w:r w:rsidR="00880FC4">
        <w:rPr>
          <w:b/>
          <w:sz w:val="24"/>
          <w:szCs w:val="24"/>
        </w:rPr>
        <w:t>)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880FC4" w:rsidRDefault="00880FC4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80FC4">
              <w:rPr>
                <w:sz w:val="24"/>
                <w:szCs w:val="24"/>
              </w:rPr>
              <w:t>МТОК-Б1/128-1КУ3260 (МТОК 96Т-01-IV)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3322FA" w:rsidRDefault="00880FC4" w:rsidP="00CA1B04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Муфты типа МТОК для монтажа оптических кабелей связи производятся по ТУ 5296-058-27564371-2009. Муфты типа МТОК образца 2010 года представляют собой результат глубокой модернизации муфт предыдущего поколения.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3322FA" w:rsidRDefault="00880FC4" w:rsidP="00880FC4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 xml:space="preserve">Муфта тупиковая оптического кабеля МТОК (далее муфта) предназначена для использования в качестве соединительной, </w:t>
            </w:r>
            <w:proofErr w:type="spellStart"/>
            <w:r w:rsidRPr="003322FA">
              <w:rPr>
                <w:sz w:val="24"/>
                <w:szCs w:val="24"/>
              </w:rPr>
              <w:t>разветвительной</w:t>
            </w:r>
            <w:proofErr w:type="spellEnd"/>
            <w:r w:rsidRPr="003322FA">
              <w:rPr>
                <w:sz w:val="24"/>
                <w:szCs w:val="24"/>
              </w:rPr>
              <w:t xml:space="preserve"> муфты для монтажа оптических кабелей связи (ОК), </w:t>
            </w:r>
            <w:proofErr w:type="gramStart"/>
            <w:r w:rsidRPr="003322FA">
              <w:rPr>
                <w:sz w:val="24"/>
                <w:szCs w:val="24"/>
              </w:rPr>
              <w:t>прокладываемых(</w:t>
            </w:r>
            <w:proofErr w:type="gramEnd"/>
            <w:r w:rsidRPr="003322FA">
              <w:rPr>
                <w:sz w:val="24"/>
                <w:szCs w:val="24"/>
              </w:rPr>
              <w:t>) в грунтах всех категорий (кроме подверженных мерзлотным воздействиям).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3322FA" w:rsidRPr="003322FA" w:rsidRDefault="003322FA" w:rsidP="003322FA">
            <w:pPr>
              <w:spacing w:after="336"/>
              <w:ind w:firstLine="0"/>
              <w:jc w:val="left"/>
              <w:rPr>
                <w:color w:val="333333"/>
                <w:sz w:val="24"/>
                <w:szCs w:val="24"/>
              </w:rPr>
            </w:pPr>
            <w:r w:rsidRPr="003322FA">
              <w:rPr>
                <w:color w:val="000000"/>
                <w:sz w:val="24"/>
                <w:szCs w:val="24"/>
              </w:rPr>
              <w:t xml:space="preserve">Муфта </w:t>
            </w:r>
            <w:proofErr w:type="spellStart"/>
            <w:r w:rsidRPr="003322FA">
              <w:rPr>
                <w:color w:val="000000"/>
                <w:sz w:val="24"/>
                <w:szCs w:val="24"/>
              </w:rPr>
              <w:t>обес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22FA">
              <w:rPr>
                <w:color w:val="000000"/>
                <w:sz w:val="24"/>
                <w:szCs w:val="24"/>
              </w:rPr>
              <w:t>печивает</w:t>
            </w:r>
            <w:proofErr w:type="spellEnd"/>
            <w:r w:rsidRPr="003322FA">
              <w:rPr>
                <w:color w:val="000000"/>
                <w:sz w:val="24"/>
                <w:szCs w:val="24"/>
              </w:rPr>
              <w:t xml:space="preserve"> монтаж следующих типов ОК:</w:t>
            </w:r>
          </w:p>
          <w:p w:rsidR="003322FA" w:rsidRPr="003322FA" w:rsidRDefault="003322FA" w:rsidP="003322FA">
            <w:pPr>
              <w:numPr>
                <w:ilvl w:val="0"/>
                <w:numId w:val="21"/>
              </w:numPr>
              <w:spacing w:after="84"/>
              <w:ind w:left="586"/>
              <w:jc w:val="left"/>
              <w:rPr>
                <w:color w:val="333333"/>
                <w:sz w:val="24"/>
                <w:szCs w:val="24"/>
              </w:rPr>
            </w:pPr>
            <w:r w:rsidRPr="003322FA">
              <w:rPr>
                <w:color w:val="000000"/>
                <w:sz w:val="24"/>
                <w:szCs w:val="24"/>
              </w:rPr>
              <w:t xml:space="preserve">с броней из </w:t>
            </w:r>
            <w:proofErr w:type="spellStart"/>
            <w:r w:rsidRPr="003322FA">
              <w:rPr>
                <w:color w:val="000000"/>
                <w:sz w:val="24"/>
                <w:szCs w:val="24"/>
              </w:rPr>
              <w:t>лдного</w:t>
            </w:r>
            <w:proofErr w:type="spellEnd"/>
            <w:r w:rsidRPr="003322FA">
              <w:rPr>
                <w:color w:val="000000"/>
                <w:sz w:val="24"/>
                <w:szCs w:val="24"/>
              </w:rPr>
              <w:t xml:space="preserve"> или двух </w:t>
            </w:r>
            <w:proofErr w:type="spellStart"/>
            <w:r w:rsidRPr="003322FA">
              <w:rPr>
                <w:color w:val="000000"/>
                <w:sz w:val="24"/>
                <w:szCs w:val="24"/>
              </w:rPr>
              <w:t>повивов</w:t>
            </w:r>
            <w:proofErr w:type="spellEnd"/>
            <w:r w:rsidRPr="003322FA">
              <w:rPr>
                <w:color w:val="000000"/>
                <w:sz w:val="24"/>
                <w:szCs w:val="24"/>
              </w:rPr>
              <w:t xml:space="preserve"> стальных оцинкованных проволок или стеклопластиковых прутков;</w:t>
            </w:r>
          </w:p>
          <w:p w:rsidR="003322FA" w:rsidRPr="003322FA" w:rsidRDefault="003322FA" w:rsidP="003322FA">
            <w:pPr>
              <w:numPr>
                <w:ilvl w:val="0"/>
                <w:numId w:val="21"/>
              </w:numPr>
              <w:spacing w:after="84"/>
              <w:ind w:left="586"/>
              <w:jc w:val="left"/>
              <w:rPr>
                <w:color w:val="333333"/>
                <w:sz w:val="24"/>
                <w:szCs w:val="24"/>
              </w:rPr>
            </w:pPr>
            <w:r w:rsidRPr="003322FA">
              <w:rPr>
                <w:color w:val="000000"/>
                <w:sz w:val="24"/>
                <w:szCs w:val="24"/>
              </w:rPr>
              <w:t xml:space="preserve">с броней в </w:t>
            </w:r>
            <w:proofErr w:type="spellStart"/>
            <w:r w:rsidRPr="003322FA">
              <w:rPr>
                <w:color w:val="000000"/>
                <w:sz w:val="24"/>
                <w:szCs w:val="24"/>
              </w:rPr>
              <w:t>вите</w:t>
            </w:r>
            <w:proofErr w:type="spellEnd"/>
            <w:r w:rsidRPr="003322FA">
              <w:rPr>
                <w:color w:val="000000"/>
                <w:sz w:val="24"/>
                <w:szCs w:val="24"/>
              </w:rPr>
              <w:t xml:space="preserve"> стальной гофрированной ленты</w:t>
            </w:r>
          </w:p>
          <w:p w:rsidR="00E34850" w:rsidRPr="003322FA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3322FA" w:rsidRDefault="003322FA" w:rsidP="003322FA">
            <w:pPr>
              <w:spacing w:before="100" w:beforeAutospacing="1" w:after="100" w:afterAutospacing="1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Комплект поставки</w:t>
            </w:r>
          </w:p>
          <w:p w:rsidR="003322FA" w:rsidRPr="003322FA" w:rsidRDefault="003322FA" w:rsidP="003322FA">
            <w:pPr>
              <w:numPr>
                <w:ilvl w:val="0"/>
                <w:numId w:val="22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322FA">
              <w:rPr>
                <w:rFonts w:ascii="Arial" w:hAnsi="Arial" w:cs="Arial"/>
                <w:sz w:val="22"/>
                <w:szCs w:val="22"/>
              </w:rPr>
              <w:t>Кожух – 1 шт.</w:t>
            </w:r>
          </w:p>
          <w:p w:rsidR="003322FA" w:rsidRPr="003322FA" w:rsidRDefault="003322FA" w:rsidP="003322FA">
            <w:pPr>
              <w:numPr>
                <w:ilvl w:val="0"/>
                <w:numId w:val="22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322FA">
              <w:rPr>
                <w:rFonts w:ascii="Arial" w:hAnsi="Arial" w:cs="Arial"/>
                <w:sz w:val="22"/>
                <w:szCs w:val="22"/>
              </w:rPr>
              <w:t>Кронштейн – 1 шт.</w:t>
            </w:r>
          </w:p>
          <w:p w:rsidR="003322FA" w:rsidRPr="003322FA" w:rsidRDefault="003322FA" w:rsidP="003322FA">
            <w:pPr>
              <w:numPr>
                <w:ilvl w:val="0"/>
                <w:numId w:val="22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322FA">
              <w:rPr>
                <w:rFonts w:ascii="Arial" w:hAnsi="Arial" w:cs="Arial"/>
                <w:sz w:val="22"/>
                <w:szCs w:val="22"/>
              </w:rPr>
              <w:t>Кассета для модулей – 1 шт.</w:t>
            </w:r>
          </w:p>
          <w:p w:rsidR="003322FA" w:rsidRPr="003322FA" w:rsidRDefault="003322FA" w:rsidP="003322FA">
            <w:pPr>
              <w:numPr>
                <w:ilvl w:val="0"/>
                <w:numId w:val="22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322FA">
              <w:rPr>
                <w:rFonts w:ascii="Arial" w:hAnsi="Arial" w:cs="Arial"/>
                <w:sz w:val="22"/>
                <w:szCs w:val="22"/>
              </w:rPr>
              <w:t>Оголовник</w:t>
            </w:r>
            <w:proofErr w:type="spellEnd"/>
            <w:r w:rsidRPr="003322FA">
              <w:rPr>
                <w:rFonts w:ascii="Arial" w:hAnsi="Arial" w:cs="Arial"/>
                <w:sz w:val="22"/>
                <w:szCs w:val="22"/>
              </w:rPr>
              <w:t xml:space="preserve"> – 1 шт.</w:t>
            </w:r>
          </w:p>
          <w:p w:rsidR="003322FA" w:rsidRPr="003322FA" w:rsidRDefault="003322FA" w:rsidP="003322FA">
            <w:pPr>
              <w:numPr>
                <w:ilvl w:val="0"/>
                <w:numId w:val="22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322FA">
              <w:rPr>
                <w:rFonts w:ascii="Arial" w:hAnsi="Arial" w:cs="Arial"/>
                <w:sz w:val="22"/>
                <w:szCs w:val="22"/>
              </w:rPr>
              <w:t>Комплект деталей и материалов:</w:t>
            </w:r>
            <w:r w:rsidRPr="003322FA">
              <w:rPr>
                <w:rFonts w:ascii="Arial" w:hAnsi="Arial" w:cs="Arial"/>
                <w:sz w:val="22"/>
                <w:szCs w:val="22"/>
              </w:rPr>
              <w:br/>
              <w:t>ТУТ 180/60 – 1 шт.</w:t>
            </w:r>
            <w:r w:rsidRPr="003322FA">
              <w:rPr>
                <w:rFonts w:ascii="Arial" w:hAnsi="Arial" w:cs="Arial"/>
                <w:sz w:val="22"/>
                <w:szCs w:val="22"/>
              </w:rPr>
              <w:br/>
              <w:t xml:space="preserve">Силикагель – 1 </w:t>
            </w:r>
            <w:proofErr w:type="spellStart"/>
            <w:r w:rsidRPr="003322FA">
              <w:rPr>
                <w:rFonts w:ascii="Arial" w:hAnsi="Arial" w:cs="Arial"/>
                <w:sz w:val="22"/>
                <w:szCs w:val="22"/>
              </w:rPr>
              <w:t>упак</w:t>
            </w:r>
            <w:proofErr w:type="spellEnd"/>
            <w:r w:rsidRPr="003322FA">
              <w:rPr>
                <w:rFonts w:ascii="Arial" w:hAnsi="Arial" w:cs="Arial"/>
                <w:sz w:val="22"/>
                <w:szCs w:val="22"/>
              </w:rPr>
              <w:t>.</w:t>
            </w:r>
            <w:r w:rsidRPr="003322FA">
              <w:rPr>
                <w:rFonts w:ascii="Arial" w:hAnsi="Arial" w:cs="Arial"/>
                <w:sz w:val="22"/>
                <w:szCs w:val="22"/>
              </w:rPr>
              <w:br/>
              <w:t>Маркеры для модулей – 1 лист</w:t>
            </w:r>
            <w:r w:rsidRPr="003322FA">
              <w:rPr>
                <w:rFonts w:ascii="Arial" w:hAnsi="Arial" w:cs="Arial"/>
                <w:sz w:val="22"/>
                <w:szCs w:val="22"/>
              </w:rPr>
              <w:br/>
              <w:t>Нейлоновые стяжки, L=75 мм – 12 шт.</w:t>
            </w:r>
            <w:r w:rsidRPr="003322FA">
              <w:rPr>
                <w:rFonts w:ascii="Arial" w:hAnsi="Arial" w:cs="Arial"/>
                <w:sz w:val="22"/>
                <w:szCs w:val="22"/>
              </w:rPr>
              <w:br/>
              <w:t>Шкурка шлифовальная – 1 шт.</w:t>
            </w:r>
          </w:p>
          <w:p w:rsidR="003322FA" w:rsidRPr="003322FA" w:rsidRDefault="003322FA" w:rsidP="003322FA">
            <w:pPr>
              <w:numPr>
                <w:ilvl w:val="0"/>
                <w:numId w:val="22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322FA">
              <w:rPr>
                <w:rFonts w:ascii="Arial" w:hAnsi="Arial" w:cs="Arial"/>
                <w:sz w:val="22"/>
                <w:szCs w:val="22"/>
              </w:rPr>
              <w:t>Кассета КУ-О1 – 1 шт.</w:t>
            </w:r>
          </w:p>
          <w:p w:rsidR="003322FA" w:rsidRPr="003322FA" w:rsidRDefault="003322FA" w:rsidP="003322FA">
            <w:pPr>
              <w:numPr>
                <w:ilvl w:val="0"/>
                <w:numId w:val="22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322FA">
              <w:rPr>
                <w:rFonts w:ascii="Arial" w:hAnsi="Arial" w:cs="Arial"/>
                <w:sz w:val="22"/>
                <w:szCs w:val="22"/>
              </w:rPr>
              <w:t>Хомут пластмассовый из 2х половин – 1 шт.</w:t>
            </w:r>
          </w:p>
          <w:p w:rsidR="003322FA" w:rsidRPr="003322FA" w:rsidRDefault="003322FA" w:rsidP="003322FA">
            <w:pPr>
              <w:numPr>
                <w:ilvl w:val="0"/>
                <w:numId w:val="22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322FA">
              <w:rPr>
                <w:rFonts w:ascii="Arial" w:hAnsi="Arial" w:cs="Arial"/>
                <w:sz w:val="22"/>
                <w:szCs w:val="22"/>
              </w:rPr>
              <w:t>Крышка кассеты КУ-О1 – 1 шт.</w:t>
            </w:r>
          </w:p>
          <w:p w:rsidR="00E34850" w:rsidRPr="003322FA" w:rsidRDefault="003322FA" w:rsidP="003322FA">
            <w:pPr>
              <w:numPr>
                <w:ilvl w:val="0"/>
                <w:numId w:val="22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322FA">
              <w:rPr>
                <w:rFonts w:ascii="Arial" w:hAnsi="Arial" w:cs="Arial"/>
                <w:sz w:val="22"/>
                <w:szCs w:val="22"/>
              </w:rPr>
              <w:t>Винт крепления кассет – 1 шт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86A78" w:rsidRPr="003322FA" w:rsidTr="003322FA">
        <w:trPr>
          <w:trHeight w:val="6390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3322FA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3322FA" w:rsidRPr="003322FA" w:rsidRDefault="003322FA" w:rsidP="003322FA">
            <w:pPr>
              <w:spacing w:after="336"/>
              <w:ind w:firstLine="0"/>
              <w:jc w:val="left"/>
              <w:rPr>
                <w:sz w:val="24"/>
                <w:szCs w:val="24"/>
              </w:rPr>
            </w:pPr>
            <w:r w:rsidRPr="003322FA">
              <w:rPr>
                <w:b/>
                <w:bCs/>
                <w:sz w:val="24"/>
                <w:szCs w:val="24"/>
              </w:rPr>
              <w:t>Маркировка</w:t>
            </w:r>
          </w:p>
          <w:p w:rsidR="003322FA" w:rsidRPr="003322FA" w:rsidRDefault="003322FA" w:rsidP="003322FA">
            <w:pPr>
              <w:spacing w:after="336"/>
              <w:ind w:firstLine="0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 xml:space="preserve">Муфта </w:t>
            </w:r>
            <w:proofErr w:type="spellStart"/>
            <w:r w:rsidRPr="003322FA">
              <w:rPr>
                <w:sz w:val="24"/>
                <w:szCs w:val="24"/>
              </w:rPr>
              <w:t>оптич</w:t>
            </w:r>
            <w:proofErr w:type="spellEnd"/>
            <w:r w:rsidRPr="003322FA">
              <w:rPr>
                <w:sz w:val="24"/>
                <w:szCs w:val="24"/>
              </w:rPr>
              <w:t>. МТОК-Б1/128-1КУ3260</w:t>
            </w:r>
          </w:p>
          <w:p w:rsidR="003322FA" w:rsidRPr="003322FA" w:rsidRDefault="003322FA" w:rsidP="003322FA">
            <w:pPr>
              <w:spacing w:after="336"/>
              <w:ind w:firstLine="0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МТОК - муфта тупиковая для оптического кабеля</w:t>
            </w:r>
          </w:p>
          <w:p w:rsidR="003322FA" w:rsidRPr="003322FA" w:rsidRDefault="003322FA" w:rsidP="003322FA">
            <w:pPr>
              <w:spacing w:after="336"/>
              <w:ind w:firstLine="0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 xml:space="preserve">Б - тип </w:t>
            </w:r>
            <w:proofErr w:type="spellStart"/>
            <w:r w:rsidRPr="003322FA">
              <w:rPr>
                <w:sz w:val="24"/>
                <w:szCs w:val="24"/>
              </w:rPr>
              <w:t>оголовника</w:t>
            </w:r>
            <w:proofErr w:type="spellEnd"/>
            <w:r w:rsidRPr="003322FA">
              <w:rPr>
                <w:sz w:val="24"/>
                <w:szCs w:val="24"/>
              </w:rPr>
              <w:t xml:space="preserve"> (обозначается буквой)</w:t>
            </w:r>
          </w:p>
          <w:p w:rsidR="003322FA" w:rsidRPr="003322FA" w:rsidRDefault="003322FA" w:rsidP="003322FA">
            <w:pPr>
              <w:spacing w:after="336"/>
              <w:ind w:firstLine="0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1 - тип кожуха (обозначается цифрой)</w:t>
            </w:r>
          </w:p>
          <w:p w:rsidR="003322FA" w:rsidRPr="003322FA" w:rsidRDefault="003322FA" w:rsidP="003322FA">
            <w:pPr>
              <w:spacing w:after="336"/>
              <w:ind w:firstLine="0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128 - максимальная ёмкость муфты</w:t>
            </w:r>
          </w:p>
          <w:p w:rsidR="003322FA" w:rsidRPr="003322FA" w:rsidRDefault="003322FA" w:rsidP="003322FA">
            <w:pPr>
              <w:spacing w:after="336"/>
              <w:ind w:firstLine="0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1 - количество кассет в комплекте муфты</w:t>
            </w:r>
          </w:p>
          <w:p w:rsidR="003322FA" w:rsidRPr="003322FA" w:rsidRDefault="003322FA" w:rsidP="003322FA">
            <w:pPr>
              <w:spacing w:after="336"/>
              <w:ind w:firstLine="0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 xml:space="preserve">КУ3260 - тип кассеты </w:t>
            </w:r>
          </w:p>
          <w:p w:rsidR="003322FA" w:rsidRPr="003322FA" w:rsidRDefault="003322FA" w:rsidP="003322FA">
            <w:pPr>
              <w:numPr>
                <w:ilvl w:val="0"/>
                <w:numId w:val="23"/>
              </w:numPr>
              <w:spacing w:after="84"/>
              <w:ind w:left="586"/>
              <w:jc w:val="left"/>
              <w:rPr>
                <w:sz w:val="24"/>
                <w:szCs w:val="24"/>
              </w:rPr>
            </w:pPr>
            <w:proofErr w:type="spellStart"/>
            <w:r w:rsidRPr="003322FA">
              <w:rPr>
                <w:sz w:val="24"/>
                <w:szCs w:val="24"/>
              </w:rPr>
              <w:t>Оголовник</w:t>
            </w:r>
            <w:proofErr w:type="spellEnd"/>
            <w:r w:rsidRPr="003322FA">
              <w:rPr>
                <w:sz w:val="24"/>
                <w:szCs w:val="24"/>
              </w:rPr>
              <w:t xml:space="preserve"> </w:t>
            </w:r>
            <w:proofErr w:type="gramStart"/>
            <w:r w:rsidRPr="003322FA">
              <w:rPr>
                <w:sz w:val="24"/>
                <w:szCs w:val="24"/>
              </w:rPr>
              <w:t>Б :</w:t>
            </w:r>
            <w:proofErr w:type="gramEnd"/>
            <w:r w:rsidRPr="003322FA">
              <w:rPr>
                <w:sz w:val="24"/>
                <w:szCs w:val="24"/>
              </w:rPr>
              <w:t xml:space="preserve"> 4 патрубка 22 мм и 4 патрубка 10 мм. Для ввода транзитной петли d=10 мм срезаются</w:t>
            </w:r>
          </w:p>
          <w:p w:rsidR="003322FA" w:rsidRPr="003322FA" w:rsidRDefault="003322FA" w:rsidP="003322FA">
            <w:pPr>
              <w:numPr>
                <w:ilvl w:val="0"/>
                <w:numId w:val="23"/>
              </w:numPr>
              <w:spacing w:after="84"/>
              <w:ind w:left="586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Герметизация муфты "горячим" способом</w:t>
            </w:r>
          </w:p>
          <w:p w:rsidR="00486A78" w:rsidRPr="003322FA" w:rsidRDefault="003322FA" w:rsidP="003322FA">
            <w:pPr>
              <w:numPr>
                <w:ilvl w:val="0"/>
                <w:numId w:val="23"/>
              </w:numPr>
              <w:spacing w:after="84"/>
              <w:ind w:left="586"/>
              <w:jc w:val="left"/>
              <w:rPr>
                <w:rFonts w:ascii="Verdana" w:hAnsi="Verdana"/>
                <w:sz w:val="17"/>
                <w:szCs w:val="17"/>
              </w:rPr>
            </w:pPr>
            <w:r w:rsidRPr="003322FA">
              <w:rPr>
                <w:sz w:val="24"/>
                <w:szCs w:val="24"/>
              </w:rPr>
              <w:t>Тип кожуха(1) - хомут под термоусаживаемую трубку</w:t>
            </w:r>
          </w:p>
        </w:tc>
      </w:tr>
      <w:tr w:rsidR="00486A78" w:rsidRPr="003322FA" w:rsidTr="003322FA">
        <w:trPr>
          <w:trHeight w:val="129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3322FA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3322FA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</w:p>
        </w:tc>
      </w:tr>
      <w:tr w:rsidR="00486A78" w:rsidRPr="003322FA" w:rsidTr="003322FA">
        <w:trPr>
          <w:trHeight w:val="3134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3322FA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tbl>
            <w:tblPr>
              <w:tblpPr w:leftFromText="180" w:rightFromText="180" w:horzAnchor="margin" w:tblpY="-2478"/>
              <w:tblOverlap w:val="never"/>
              <w:tblW w:w="750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91"/>
              <w:gridCol w:w="1209"/>
            </w:tblGrid>
            <w:tr w:rsidR="003322FA" w:rsidRPr="003322FA" w:rsidTr="003322FA">
              <w:trPr>
                <w:tblCellSpacing w:w="0" w:type="dxa"/>
              </w:trPr>
              <w:tc>
                <w:tcPr>
                  <w:tcW w:w="6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left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муфты</w:t>
                  </w:r>
                </w:p>
              </w:tc>
              <w:tc>
                <w:tcPr>
                  <w:tcW w:w="12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тупиковая</w:t>
                  </w:r>
                </w:p>
              </w:tc>
            </w:tr>
            <w:tr w:rsidR="003322FA" w:rsidRPr="003322FA" w:rsidTr="003322FA">
              <w:trPr>
                <w:tblCellSpacing w:w="0" w:type="dxa"/>
              </w:trPr>
              <w:tc>
                <w:tcPr>
                  <w:tcW w:w="6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left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 xml:space="preserve">Максимальное число соединяемых ОВ, </w:t>
                  </w:r>
                  <w:proofErr w:type="spellStart"/>
                  <w:r w:rsidRPr="003322FA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2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128</w:t>
                  </w:r>
                </w:p>
              </w:tc>
            </w:tr>
            <w:tr w:rsidR="003322FA" w:rsidRPr="003322FA" w:rsidTr="003322FA">
              <w:trPr>
                <w:tblCellSpacing w:w="0" w:type="dxa"/>
              </w:trPr>
              <w:tc>
                <w:tcPr>
                  <w:tcW w:w="6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left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Максимальный наружный диаметр ОК, мм</w:t>
                  </w:r>
                </w:p>
              </w:tc>
              <w:tc>
                <w:tcPr>
                  <w:tcW w:w="12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22</w:t>
                  </w:r>
                </w:p>
              </w:tc>
            </w:tr>
            <w:tr w:rsidR="003322FA" w:rsidRPr="003322FA" w:rsidTr="003322FA">
              <w:trPr>
                <w:tblCellSpacing w:w="0" w:type="dxa"/>
              </w:trPr>
              <w:tc>
                <w:tcPr>
                  <w:tcW w:w="6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left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 xml:space="preserve">Число вводимых кабелей, </w:t>
                  </w:r>
                  <w:proofErr w:type="spellStart"/>
                  <w:r w:rsidRPr="003322FA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2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до 8</w:t>
                  </w:r>
                </w:p>
              </w:tc>
            </w:tr>
            <w:tr w:rsidR="003322FA" w:rsidRPr="003322FA" w:rsidTr="003322FA">
              <w:trPr>
                <w:tblCellSpacing w:w="0" w:type="dxa"/>
              </w:trPr>
              <w:tc>
                <w:tcPr>
                  <w:tcW w:w="6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left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Температура эксплуатации, °С</w:t>
                  </w:r>
                </w:p>
              </w:tc>
              <w:tc>
                <w:tcPr>
                  <w:tcW w:w="12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-60 - +70</w:t>
                  </w:r>
                </w:p>
              </w:tc>
            </w:tr>
            <w:tr w:rsidR="003322FA" w:rsidRPr="003322FA" w:rsidTr="003322FA">
              <w:trPr>
                <w:tblCellSpacing w:w="0" w:type="dxa"/>
              </w:trPr>
              <w:tc>
                <w:tcPr>
                  <w:tcW w:w="6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left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Относительная влажность (среднегодовое значение), %</w:t>
                  </w:r>
                </w:p>
              </w:tc>
              <w:tc>
                <w:tcPr>
                  <w:tcW w:w="12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80</w:t>
                  </w:r>
                </w:p>
              </w:tc>
            </w:tr>
            <w:tr w:rsidR="003322FA" w:rsidRPr="003322FA" w:rsidTr="003322FA">
              <w:trPr>
                <w:tblCellSpacing w:w="0" w:type="dxa"/>
              </w:trPr>
              <w:tc>
                <w:tcPr>
                  <w:tcW w:w="6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left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Усилие сдавливания, кН/см (кгс/см)</w:t>
                  </w:r>
                </w:p>
              </w:tc>
              <w:tc>
                <w:tcPr>
                  <w:tcW w:w="12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1,0 (100)</w:t>
                  </w:r>
                </w:p>
              </w:tc>
            </w:tr>
            <w:tr w:rsidR="003322FA" w:rsidRPr="003322FA" w:rsidTr="003322FA">
              <w:trPr>
                <w:tblCellSpacing w:w="0" w:type="dxa"/>
              </w:trPr>
              <w:tc>
                <w:tcPr>
                  <w:tcW w:w="6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left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Удар, Н*м (кг*м)</w:t>
                  </w:r>
                </w:p>
              </w:tc>
              <w:tc>
                <w:tcPr>
                  <w:tcW w:w="12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25 (2,5)</w:t>
                  </w:r>
                </w:p>
              </w:tc>
            </w:tr>
            <w:tr w:rsidR="003322FA" w:rsidRPr="003322FA" w:rsidTr="003322FA">
              <w:trPr>
                <w:tblCellSpacing w:w="0" w:type="dxa"/>
              </w:trPr>
              <w:tc>
                <w:tcPr>
                  <w:tcW w:w="6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left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 xml:space="preserve">Габаритные размеры: диаметр/длина, мм </w:t>
                  </w:r>
                </w:p>
              </w:tc>
              <w:tc>
                <w:tcPr>
                  <w:tcW w:w="12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 xml:space="preserve">160/529 </w:t>
                  </w:r>
                </w:p>
              </w:tc>
            </w:tr>
            <w:tr w:rsidR="003322FA" w:rsidRPr="003322FA" w:rsidTr="003322FA">
              <w:trPr>
                <w:tblCellSpacing w:w="0" w:type="dxa"/>
              </w:trPr>
              <w:tc>
                <w:tcPr>
                  <w:tcW w:w="629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left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Масса, кг</w:t>
                  </w:r>
                </w:p>
              </w:tc>
              <w:tc>
                <w:tcPr>
                  <w:tcW w:w="120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2FA" w:rsidRPr="003322FA" w:rsidRDefault="003322FA" w:rsidP="003322FA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  <w:r w:rsidRPr="003322FA">
                    <w:rPr>
                      <w:sz w:val="22"/>
                      <w:szCs w:val="22"/>
                    </w:rPr>
                    <w:t>2,7</w:t>
                  </w:r>
                </w:p>
              </w:tc>
            </w:tr>
          </w:tbl>
          <w:p w:rsidR="00486A78" w:rsidRPr="003322FA" w:rsidRDefault="00486A78" w:rsidP="00880FC4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+</w:t>
            </w:r>
            <w:r w:rsidR="00880FC4" w:rsidRPr="003322FA">
              <w:rPr>
                <w:sz w:val="24"/>
                <w:szCs w:val="24"/>
              </w:rPr>
              <w:t>70</w:t>
            </w:r>
          </w:p>
        </w:tc>
      </w:tr>
      <w:tr w:rsidR="00E34850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3322FA" w:rsidRDefault="00E34850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3322FA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 xml:space="preserve">Абсолютная минимальная температура окружающего </w:t>
            </w:r>
            <w:proofErr w:type="gramStart"/>
            <w:r w:rsidRPr="003322FA">
              <w:rPr>
                <w:sz w:val="24"/>
                <w:szCs w:val="24"/>
              </w:rPr>
              <w:t>воздуха,  °</w:t>
            </w:r>
            <w:proofErr w:type="gramEnd"/>
            <w:r w:rsidRPr="003322FA">
              <w:rPr>
                <w:sz w:val="24"/>
                <w:szCs w:val="24"/>
              </w:rPr>
              <w:t>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3322FA" w:rsidRDefault="00E34850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-</w:t>
            </w:r>
            <w:r w:rsidR="00880FC4" w:rsidRPr="003322FA">
              <w:rPr>
                <w:sz w:val="24"/>
                <w:szCs w:val="24"/>
              </w:rPr>
              <w:t>60</w:t>
            </w:r>
          </w:p>
        </w:tc>
      </w:tr>
      <w:tr w:rsidR="00E34850" w:rsidRPr="003322FA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lastRenderedPageBreak/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3322FA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2FA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3322FA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BFA" w:rsidRDefault="00731BFA">
      <w:r>
        <w:separator/>
      </w:r>
    </w:p>
  </w:endnote>
  <w:endnote w:type="continuationSeparator" w:id="0">
    <w:p w:rsidR="00731BFA" w:rsidRDefault="00731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Pr="00C3258B" w:rsidRDefault="00211E38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880FC4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042FE5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880FC4" w:rsidRPr="00C3258B">
      <w:rPr>
        <w:sz w:val="18"/>
        <w:szCs w:val="18"/>
      </w:rPr>
      <w:t xml:space="preserve"> из 5</w:t>
    </w:r>
  </w:p>
  <w:p w:rsidR="00880FC4" w:rsidRDefault="00880F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BFA" w:rsidRDefault="00731BFA">
      <w:r>
        <w:separator/>
      </w:r>
    </w:p>
  </w:footnote>
  <w:footnote w:type="continuationSeparator" w:id="0">
    <w:p w:rsidR="00731BFA" w:rsidRDefault="00731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Default="00211E3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80FC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0FC4">
      <w:rPr>
        <w:rStyle w:val="a7"/>
        <w:noProof/>
      </w:rPr>
      <w:t>1</w:t>
    </w:r>
    <w:r>
      <w:rPr>
        <w:rStyle w:val="a7"/>
      </w:rPr>
      <w:fldChar w:fldCharType="end"/>
    </w:r>
  </w:p>
  <w:p w:rsidR="00880FC4" w:rsidRDefault="00880FC4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224AB1"/>
    <w:multiLevelType w:val="multilevel"/>
    <w:tmpl w:val="4A32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4E6D72D8"/>
    <w:multiLevelType w:val="multilevel"/>
    <w:tmpl w:val="140C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>
    <w:nsid w:val="63660DAA"/>
    <w:multiLevelType w:val="multilevel"/>
    <w:tmpl w:val="A780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3"/>
  </w:num>
  <w:num w:numId="14">
    <w:abstractNumId w:val="20"/>
  </w:num>
  <w:num w:numId="15">
    <w:abstractNumId w:val="14"/>
  </w:num>
  <w:num w:numId="16">
    <w:abstractNumId w:val="4"/>
  </w:num>
  <w:num w:numId="17">
    <w:abstractNumId w:val="3"/>
  </w:num>
  <w:num w:numId="18">
    <w:abstractNumId w:val="23"/>
  </w:num>
  <w:num w:numId="19">
    <w:abstractNumId w:val="12"/>
  </w:num>
  <w:num w:numId="20">
    <w:abstractNumId w:val="22"/>
  </w:num>
  <w:num w:numId="21">
    <w:abstractNumId w:val="21"/>
  </w:num>
  <w:num w:numId="22">
    <w:abstractNumId w:val="10"/>
  </w:num>
  <w:num w:numId="2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FE5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1E38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2FA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8EC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1BFA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0FC4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C28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0C5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25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1A6AA62-9010-446A-BFB4-C209B8E2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6777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5724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843879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35EF1-4313-4742-A7DE-EA33C40B5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2014-07-14T14:35:00Z</dcterms:created>
  <dcterms:modified xsi:type="dcterms:W3CDTF">2014-07-14T14:35:00Z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